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242" w:rsidRDefault="00000000">
      <w:pPr>
        <w:spacing w:before="60" w:line="360" w:lineRule="auto"/>
        <w:jc w:val="center"/>
        <w:rPr>
          <w:rFonts w:ascii="Arial" w:eastAsia="Arial" w:hAnsi="Arial" w:cs="Arial"/>
        </w:rPr>
      </w:pPr>
      <w:r>
        <w:rPr>
          <w:rFonts w:ascii="Arial" w:eastAsia="Arial" w:hAnsi="Arial" w:cs="Arial"/>
        </w:rPr>
        <w:t>----- [KOP SURAT PERUSAHAAN] ----</w:t>
      </w:r>
    </w:p>
    <w:p w:rsidR="00D96242" w:rsidRDefault="00000000">
      <w:pPr>
        <w:spacing w:before="100" w:line="360" w:lineRule="auto"/>
        <w:ind w:left="3440" w:right="3440"/>
        <w:jc w:val="center"/>
        <w:rPr>
          <w:rFonts w:ascii="Arial" w:eastAsia="Arial" w:hAnsi="Arial" w:cs="Arial"/>
          <w:b/>
        </w:rPr>
      </w:pPr>
      <w:r>
        <w:rPr>
          <w:rFonts w:ascii="Arial" w:eastAsia="Arial" w:hAnsi="Arial" w:cs="Arial"/>
          <w:b/>
        </w:rPr>
        <w:t>PAKTA INTEGRITAS</w:t>
      </w:r>
    </w:p>
    <w:p w:rsidR="00D96242" w:rsidRDefault="00D96242">
      <w:pPr>
        <w:spacing w:line="360" w:lineRule="auto"/>
        <w:jc w:val="both"/>
        <w:rPr>
          <w:rFonts w:ascii="Arial" w:eastAsia="Arial" w:hAnsi="Arial" w:cs="Arial"/>
          <w:b/>
        </w:rPr>
      </w:pPr>
    </w:p>
    <w:p w:rsidR="00D96242" w:rsidRDefault="00000000">
      <w:pPr>
        <w:spacing w:line="276" w:lineRule="auto"/>
        <w:ind w:right="4480"/>
        <w:jc w:val="both"/>
        <w:rPr>
          <w:rFonts w:ascii="Arial" w:eastAsia="Arial" w:hAnsi="Arial" w:cs="Arial"/>
        </w:rPr>
      </w:pPr>
      <w:r>
        <w:rPr>
          <w:rFonts w:ascii="Arial" w:eastAsia="Arial" w:hAnsi="Arial" w:cs="Arial"/>
        </w:rPr>
        <w:t>Saya yang bertanda tangan di bawah ini:</w:t>
      </w:r>
    </w:p>
    <w:p w:rsidR="00D96242" w:rsidRDefault="00000000">
      <w:pPr>
        <w:spacing w:line="276" w:lineRule="auto"/>
        <w:ind w:right="4480"/>
        <w:jc w:val="both"/>
        <w:rPr>
          <w:rFonts w:ascii="Arial" w:eastAsia="Arial" w:hAnsi="Arial" w:cs="Arial"/>
        </w:rPr>
      </w:pPr>
      <w:r>
        <w:rPr>
          <w:rFonts w:ascii="Arial" w:eastAsia="Arial" w:hAnsi="Arial" w:cs="Arial"/>
        </w:rPr>
        <w:t xml:space="preserve">Nama               </w:t>
      </w:r>
      <w:r>
        <w:rPr>
          <w:rFonts w:ascii="Arial" w:eastAsia="Arial" w:hAnsi="Arial" w:cs="Arial"/>
        </w:rPr>
        <w:tab/>
        <w:t>:</w:t>
      </w:r>
    </w:p>
    <w:p w:rsidR="00D96242" w:rsidRDefault="00000000">
      <w:pPr>
        <w:spacing w:line="275" w:lineRule="auto"/>
        <w:jc w:val="both"/>
        <w:rPr>
          <w:rFonts w:ascii="Arial" w:eastAsia="Arial" w:hAnsi="Arial" w:cs="Arial"/>
        </w:rPr>
      </w:pPr>
      <w:r>
        <w:rPr>
          <w:rFonts w:ascii="Arial" w:eastAsia="Arial" w:hAnsi="Arial" w:cs="Arial"/>
        </w:rPr>
        <w:t xml:space="preserve">Jabatan            </w:t>
      </w:r>
      <w:r>
        <w:rPr>
          <w:rFonts w:ascii="Arial" w:eastAsia="Arial" w:hAnsi="Arial" w:cs="Arial"/>
        </w:rPr>
        <w:tab/>
        <w:t>: Direktur Utama</w:t>
      </w:r>
    </w:p>
    <w:p w:rsidR="00D96242" w:rsidRDefault="00000000">
      <w:pPr>
        <w:spacing w:before="40" w:line="360" w:lineRule="auto"/>
        <w:jc w:val="both"/>
        <w:rPr>
          <w:rFonts w:ascii="Arial" w:eastAsia="Arial" w:hAnsi="Arial" w:cs="Arial"/>
        </w:rPr>
      </w:pPr>
      <w:r>
        <w:rPr>
          <w:rFonts w:ascii="Arial" w:eastAsia="Arial" w:hAnsi="Arial" w:cs="Arial"/>
        </w:rPr>
        <w:t xml:space="preserve">Nomor Identitas </w:t>
      </w:r>
      <w:r>
        <w:rPr>
          <w:rFonts w:ascii="Arial" w:eastAsia="Arial" w:hAnsi="Arial" w:cs="Arial"/>
        </w:rPr>
        <w:tab/>
        <w:t>:</w:t>
      </w:r>
    </w:p>
    <w:p w:rsidR="00D96242" w:rsidRDefault="00000000">
      <w:pPr>
        <w:spacing w:line="360" w:lineRule="auto"/>
        <w:jc w:val="both"/>
        <w:rPr>
          <w:rFonts w:ascii="Arial" w:eastAsia="Arial" w:hAnsi="Arial" w:cs="Arial"/>
        </w:rPr>
      </w:pPr>
      <w:r>
        <w:rPr>
          <w:rFonts w:ascii="Arial" w:eastAsia="Arial" w:hAnsi="Arial" w:cs="Arial"/>
        </w:rPr>
        <w:t xml:space="preserve"> </w:t>
      </w:r>
    </w:p>
    <w:p w:rsidR="00D96242" w:rsidRDefault="00000000">
      <w:pPr>
        <w:spacing w:line="360" w:lineRule="auto"/>
        <w:jc w:val="both"/>
        <w:rPr>
          <w:rFonts w:ascii="Arial" w:eastAsia="Arial" w:hAnsi="Arial" w:cs="Arial"/>
        </w:rPr>
      </w:pPr>
      <w:r>
        <w:rPr>
          <w:rFonts w:ascii="Arial" w:eastAsia="Arial" w:hAnsi="Arial" w:cs="Arial"/>
        </w:rPr>
        <w:t>Dalam hal ini bertindak untuk dan atas nama PT/CV/Firma/Koperasi</w:t>
      </w:r>
      <w:r>
        <w:rPr>
          <w:rFonts w:ascii="Arial" w:eastAsia="Arial" w:hAnsi="Arial" w:cs="Arial"/>
          <w:u w:val="single"/>
        </w:rPr>
        <w:t xml:space="preserve">     </w:t>
      </w:r>
      <w:r>
        <w:rPr>
          <w:rFonts w:ascii="Arial" w:eastAsia="Arial" w:hAnsi="Arial" w:cs="Arial"/>
          <w:u w:val="single"/>
        </w:rPr>
        <w:tab/>
        <w:t xml:space="preserve">  </w:t>
      </w:r>
      <w:r>
        <w:rPr>
          <w:rFonts w:ascii="Arial" w:eastAsia="Arial" w:hAnsi="Arial" w:cs="Arial"/>
        </w:rPr>
        <w:t>yang beralamat di</w:t>
      </w:r>
      <w:r>
        <w:rPr>
          <w:rFonts w:ascii="Arial" w:eastAsia="Arial" w:hAnsi="Arial" w:cs="Arial"/>
          <w:u w:val="single"/>
        </w:rPr>
        <w:t xml:space="preserve">       </w:t>
      </w:r>
      <w:r>
        <w:rPr>
          <w:rFonts w:ascii="Arial" w:eastAsia="Arial" w:hAnsi="Arial" w:cs="Arial"/>
          <w:u w:val="single"/>
        </w:rPr>
        <w:tab/>
      </w:r>
      <w:r>
        <w:rPr>
          <w:rFonts w:ascii="Arial" w:eastAsia="Arial" w:hAnsi="Arial" w:cs="Arial"/>
        </w:rPr>
        <w:t>, dalam rangka pengadaan Barang dan/atau Jasa di PT Wijaya Karya Beton Tbk dengan ini menyatakan bahwa:</w:t>
      </w:r>
    </w:p>
    <w:p w:rsidR="00D96242" w:rsidRDefault="00000000">
      <w:pPr>
        <w:spacing w:line="276" w:lineRule="auto"/>
        <w:ind w:left="425" w:right="140" w:hanging="425"/>
        <w:jc w:val="both"/>
        <w:rPr>
          <w:rFonts w:ascii="Arial" w:eastAsia="Arial" w:hAnsi="Arial" w:cs="Arial"/>
        </w:rPr>
      </w:pPr>
      <w:r>
        <w:rPr>
          <w:rFonts w:ascii="Arial" w:eastAsia="Arial" w:hAnsi="Arial" w:cs="Arial"/>
          <w:sz w:val="24"/>
          <w:szCs w:val="24"/>
        </w:rPr>
        <w:t>1.</w:t>
      </w:r>
      <w:r>
        <w:rPr>
          <w:rFonts w:ascii="Times New Roman" w:eastAsia="Times New Roman" w:hAnsi="Times New Roman" w:cs="Times New Roman"/>
          <w:sz w:val="14"/>
          <w:szCs w:val="14"/>
        </w:rPr>
        <w:tab/>
      </w:r>
      <w:r>
        <w:rPr>
          <w:rFonts w:ascii="Arial" w:eastAsia="Arial" w:hAnsi="Arial" w:cs="Arial"/>
        </w:rPr>
        <w:t>Tunduk dan patuh pada Peraturan Perundang-undangan yang berlaku dan peraturan Internal PT. Wijaya Karya Beton, Tbk mencakup tapi tidak terbatas pada Ketenagakerjaan, Lingkungan dan Kesehatan &amp; Keselamatan Kerja termasuk diantaranya:</w:t>
      </w:r>
    </w:p>
    <w:p w:rsidR="00D96242" w:rsidRDefault="00000000">
      <w:pPr>
        <w:spacing w:line="360" w:lineRule="auto"/>
        <w:ind w:left="425"/>
        <w:jc w:val="both"/>
        <w:rPr>
          <w:rFonts w:ascii="Arial" w:eastAsia="Arial" w:hAnsi="Arial" w:cs="Arial"/>
        </w:rPr>
      </w:pPr>
      <w:r>
        <w:rPr>
          <w:rFonts w:ascii="Arial" w:eastAsia="Arial" w:hAnsi="Arial" w:cs="Arial"/>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Perlindungan hak-hak buruh/pekerja;</w:t>
      </w:r>
    </w:p>
    <w:p w:rsidR="00D96242" w:rsidRDefault="00000000">
      <w:pPr>
        <w:spacing w:before="40" w:line="360" w:lineRule="auto"/>
        <w:ind w:left="425"/>
        <w:jc w:val="both"/>
        <w:rPr>
          <w:rFonts w:ascii="Arial" w:eastAsia="Arial" w:hAnsi="Arial" w:cs="Arial"/>
        </w:rPr>
      </w:pPr>
      <w:r>
        <w:rPr>
          <w:rFonts w:ascii="Arial" w:eastAsia="Arial" w:hAnsi="Arial" w:cs="Arial"/>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Melakukan pekerjaan yang mendukung pelestarian lingkungan;</w:t>
      </w:r>
    </w:p>
    <w:p w:rsidR="00D96242" w:rsidRDefault="00000000">
      <w:pPr>
        <w:spacing w:before="40" w:line="360" w:lineRule="auto"/>
        <w:ind w:left="425"/>
        <w:jc w:val="both"/>
        <w:rPr>
          <w:rFonts w:ascii="Arial" w:eastAsia="Arial" w:hAnsi="Arial" w:cs="Arial"/>
        </w:rPr>
      </w:pPr>
      <w:r>
        <w:rPr>
          <w:rFonts w:ascii="Arial" w:eastAsia="Arial" w:hAnsi="Arial" w:cs="Arial"/>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Mendukung kesetaraan gender dalam lingkungan kerja;</w:t>
      </w:r>
    </w:p>
    <w:p w:rsidR="00D96242" w:rsidRDefault="00000000">
      <w:pPr>
        <w:spacing w:before="40" w:line="360" w:lineRule="auto"/>
        <w:ind w:left="425"/>
        <w:jc w:val="both"/>
        <w:rPr>
          <w:rFonts w:ascii="Arial" w:eastAsia="Arial" w:hAnsi="Arial" w:cs="Arial"/>
        </w:rPr>
      </w:pPr>
      <w:r>
        <w:rPr>
          <w:rFonts w:ascii="Arial" w:eastAsia="Arial" w:hAnsi="Arial" w:cs="Arial"/>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Tidak mempekerjakan anak dibawah umur;</w:t>
      </w:r>
    </w:p>
    <w:p w:rsidR="00D96242" w:rsidRDefault="00000000">
      <w:pPr>
        <w:spacing w:before="40" w:line="360" w:lineRule="auto"/>
        <w:ind w:left="425" w:hanging="425"/>
        <w:jc w:val="both"/>
        <w:rPr>
          <w:rFonts w:ascii="Arial" w:eastAsia="Arial" w:hAnsi="Arial" w:cs="Arial"/>
        </w:rPr>
      </w:pPr>
      <w:r>
        <w:rPr>
          <w:rFonts w:ascii="Arial" w:eastAsia="Arial" w:hAnsi="Arial" w:cs="Arial"/>
          <w:sz w:val="24"/>
          <w:szCs w:val="24"/>
        </w:rPr>
        <w:t>2.</w:t>
      </w:r>
      <w:r>
        <w:rPr>
          <w:rFonts w:ascii="Times New Roman" w:eastAsia="Times New Roman" w:hAnsi="Times New Roman" w:cs="Times New Roman"/>
          <w:sz w:val="14"/>
          <w:szCs w:val="14"/>
        </w:rPr>
        <w:tab/>
      </w:r>
      <w:r>
        <w:rPr>
          <w:rFonts w:ascii="Arial" w:eastAsia="Arial" w:hAnsi="Arial" w:cs="Arial"/>
        </w:rPr>
        <w:t>Berkomitmen tidak akan melakukan praktik Korupsi, Kolusi dan Nepotisme (KKN) dan/atau tindakan yang terkait dengan Penyuapan kepada siapapun dan Tindakan Pencucian Uang (</w:t>
      </w:r>
      <w:r>
        <w:rPr>
          <w:rFonts w:ascii="Arial" w:eastAsia="Arial" w:hAnsi="Arial" w:cs="Arial"/>
          <w:i/>
        </w:rPr>
        <w:t>Money Laundering</w:t>
      </w:r>
      <w:r>
        <w:rPr>
          <w:rFonts w:ascii="Arial" w:eastAsia="Arial" w:hAnsi="Arial" w:cs="Arial"/>
        </w:rPr>
        <w:t>) yang diketahui atau patut diduga berkaitan dengan pengadaan barang dan/atau jasa;</w:t>
      </w:r>
    </w:p>
    <w:p w:rsidR="00D96242" w:rsidRDefault="00000000">
      <w:pPr>
        <w:spacing w:line="276" w:lineRule="auto"/>
        <w:ind w:left="425" w:right="140" w:hanging="425"/>
        <w:jc w:val="both"/>
        <w:rPr>
          <w:rFonts w:ascii="Arial" w:eastAsia="Arial" w:hAnsi="Arial" w:cs="Arial"/>
        </w:rPr>
      </w:pPr>
      <w:r>
        <w:rPr>
          <w:rFonts w:ascii="Arial" w:eastAsia="Arial" w:hAnsi="Arial" w:cs="Arial"/>
          <w:sz w:val="24"/>
          <w:szCs w:val="24"/>
        </w:rPr>
        <w:t>3.</w:t>
      </w:r>
      <w:r>
        <w:rPr>
          <w:rFonts w:ascii="Times New Roman" w:eastAsia="Times New Roman" w:hAnsi="Times New Roman" w:cs="Times New Roman"/>
          <w:sz w:val="14"/>
          <w:szCs w:val="14"/>
        </w:rPr>
        <w:tab/>
      </w:r>
      <w:r>
        <w:rPr>
          <w:rFonts w:ascii="Arial" w:eastAsia="Arial" w:hAnsi="Arial" w:cs="Arial"/>
        </w:rPr>
        <w:t>Bersedia melaporkan kepada otoritas berwenang PT Wijaya Karya Beton Tbk atau pihak berwajib apabila mengetahui adanya indikasi tindakan KKN dan/atau Penyuapan dalam      proses pengadaan;</w:t>
      </w:r>
    </w:p>
    <w:p w:rsidR="00D96242" w:rsidRDefault="00000000">
      <w:pPr>
        <w:spacing w:line="276" w:lineRule="auto"/>
        <w:ind w:left="425" w:right="140" w:hanging="425"/>
        <w:jc w:val="both"/>
        <w:rPr>
          <w:rFonts w:ascii="Arial" w:eastAsia="Arial" w:hAnsi="Arial" w:cs="Arial"/>
        </w:rPr>
      </w:pPr>
      <w:r>
        <w:rPr>
          <w:rFonts w:ascii="Arial" w:eastAsia="Arial" w:hAnsi="Arial" w:cs="Arial"/>
          <w:sz w:val="24"/>
          <w:szCs w:val="24"/>
        </w:rPr>
        <w:t>4.</w:t>
      </w:r>
      <w:r>
        <w:rPr>
          <w:rFonts w:ascii="Times New Roman" w:eastAsia="Times New Roman" w:hAnsi="Times New Roman" w:cs="Times New Roman"/>
          <w:sz w:val="14"/>
          <w:szCs w:val="14"/>
        </w:rPr>
        <w:tab/>
      </w:r>
      <w:r>
        <w:rPr>
          <w:rFonts w:ascii="Arial" w:eastAsia="Arial" w:hAnsi="Arial" w:cs="Arial"/>
        </w:rPr>
        <w:t>Perusahaan tidak dalam status bekerjasama dengan Vendor yang berasal dari negara-negara Konflik dalam hal menyediakan barang/ jasa kepada PT Wijaya Karya Beton Tbk.</w:t>
      </w:r>
    </w:p>
    <w:p w:rsidR="00D96242" w:rsidRDefault="00000000">
      <w:pPr>
        <w:spacing w:line="296" w:lineRule="auto"/>
        <w:ind w:left="425" w:hanging="425"/>
        <w:jc w:val="both"/>
        <w:rPr>
          <w:rFonts w:ascii="Arial" w:eastAsia="Arial" w:hAnsi="Arial" w:cs="Arial"/>
        </w:rPr>
      </w:pPr>
      <w:r>
        <w:rPr>
          <w:rFonts w:ascii="Arial" w:eastAsia="Arial" w:hAnsi="Arial" w:cs="Arial"/>
          <w:sz w:val="24"/>
          <w:szCs w:val="24"/>
        </w:rPr>
        <w:t>5.</w:t>
      </w:r>
      <w:r>
        <w:rPr>
          <w:rFonts w:ascii="Times New Roman" w:eastAsia="Times New Roman" w:hAnsi="Times New Roman" w:cs="Times New Roman"/>
          <w:sz w:val="14"/>
          <w:szCs w:val="14"/>
        </w:rPr>
        <w:tab/>
      </w:r>
      <w:r>
        <w:rPr>
          <w:rFonts w:ascii="Arial" w:eastAsia="Arial" w:hAnsi="Arial" w:cs="Arial"/>
        </w:rPr>
        <w:t>Menjamin kewajaran atas harga sebagai berikut:</w:t>
      </w:r>
    </w:p>
    <w:p w:rsidR="00D96242" w:rsidRDefault="00000000">
      <w:pPr>
        <w:spacing w:before="40" w:line="276" w:lineRule="auto"/>
        <w:ind w:left="708" w:right="140" w:hanging="283"/>
        <w:jc w:val="both"/>
        <w:rPr>
          <w:rFonts w:ascii="Arial" w:eastAsia="Arial" w:hAnsi="Arial" w:cs="Arial"/>
        </w:rPr>
      </w:pPr>
      <w:r>
        <w:rPr>
          <w:rFonts w:ascii="Arial" w:eastAsia="Arial" w:hAnsi="Arial" w:cs="Arial"/>
          <w:sz w:val="24"/>
          <w:szCs w:val="24"/>
        </w:rPr>
        <w:t>a.</w:t>
      </w:r>
      <w:r>
        <w:rPr>
          <w:rFonts w:ascii="Times New Roman" w:eastAsia="Times New Roman" w:hAnsi="Times New Roman" w:cs="Times New Roman"/>
          <w:sz w:val="14"/>
          <w:szCs w:val="14"/>
        </w:rPr>
        <w:tab/>
      </w:r>
      <w:r>
        <w:rPr>
          <w:rFonts w:ascii="Arial" w:eastAsia="Arial" w:hAnsi="Arial" w:cs="Arial"/>
        </w:rPr>
        <w:t>Bahwa harga yang ditawarkan merupakan harga wajar sesuai dengan peraturan perpajakan dan pengadaan yang berlaku.</w:t>
      </w:r>
    </w:p>
    <w:p w:rsidR="00D96242" w:rsidRDefault="00000000">
      <w:pPr>
        <w:spacing w:line="276" w:lineRule="auto"/>
        <w:ind w:left="708" w:right="140" w:hanging="283"/>
        <w:jc w:val="both"/>
        <w:rPr>
          <w:rFonts w:ascii="Arial" w:eastAsia="Arial" w:hAnsi="Arial" w:cs="Arial"/>
        </w:rPr>
      </w:pPr>
      <w:r>
        <w:rPr>
          <w:rFonts w:ascii="Arial" w:eastAsia="Arial" w:hAnsi="Arial" w:cs="Arial"/>
          <w:sz w:val="24"/>
          <w:szCs w:val="24"/>
        </w:rPr>
        <w:t>b.</w:t>
      </w:r>
      <w:r>
        <w:rPr>
          <w:rFonts w:ascii="Times New Roman" w:eastAsia="Times New Roman" w:hAnsi="Times New Roman" w:cs="Times New Roman"/>
          <w:sz w:val="14"/>
          <w:szCs w:val="14"/>
        </w:rPr>
        <w:tab/>
      </w:r>
      <w:r>
        <w:rPr>
          <w:rFonts w:ascii="Arial" w:eastAsia="Arial" w:hAnsi="Arial" w:cs="Arial"/>
        </w:rPr>
        <w:t>Apabila di kemudian hari diketahui bahwa harga yang kami sampaikan menunjukkan/ mengindikasikan adanya ketidakwajaran, maka kami sanggup mempertanggungjawabkan dan mengembalikan kelebihan harga tersebut ke PT Wijaya Karya Beton Tbk dan dikenai sanksi sesuai dengan peraturan yang berlaku.</w:t>
      </w:r>
    </w:p>
    <w:p w:rsidR="00D96242" w:rsidRDefault="00000000">
      <w:pPr>
        <w:spacing w:line="276" w:lineRule="auto"/>
        <w:ind w:left="425" w:right="140" w:hanging="425"/>
        <w:jc w:val="both"/>
        <w:rPr>
          <w:rFonts w:ascii="Arial" w:eastAsia="Arial" w:hAnsi="Arial" w:cs="Arial"/>
        </w:rPr>
      </w:pPr>
      <w:r>
        <w:rPr>
          <w:rFonts w:ascii="Arial" w:eastAsia="Arial" w:hAnsi="Arial" w:cs="Arial"/>
          <w:sz w:val="24"/>
          <w:szCs w:val="24"/>
        </w:rPr>
        <w:t>6.</w:t>
      </w:r>
      <w:r>
        <w:rPr>
          <w:rFonts w:ascii="Times New Roman" w:eastAsia="Times New Roman" w:hAnsi="Times New Roman" w:cs="Times New Roman"/>
          <w:sz w:val="14"/>
          <w:szCs w:val="14"/>
        </w:rPr>
        <w:tab/>
      </w:r>
      <w:r>
        <w:rPr>
          <w:rFonts w:ascii="Arial" w:eastAsia="Arial" w:hAnsi="Arial" w:cs="Arial"/>
        </w:rPr>
        <w:t>Perusahaan dan Karyawan Perusahaan tidak memiliki benturan kepentingan dengan   PT Wijaya Karya Beton Tbk yang membuat Perusahaan menjadi tidak patut untuk bertindak selaku Penyedia PT Wijaya Karya Beton Tbk, termasuk :</w:t>
      </w:r>
    </w:p>
    <w:p w:rsidR="00D96242" w:rsidRDefault="00000000">
      <w:pPr>
        <w:spacing w:before="60" w:line="276" w:lineRule="auto"/>
        <w:ind w:left="708" w:right="140" w:hanging="283"/>
        <w:jc w:val="both"/>
        <w:rPr>
          <w:rFonts w:ascii="Arial" w:eastAsia="Arial" w:hAnsi="Arial" w:cs="Arial"/>
        </w:rPr>
      </w:pPr>
      <w:r>
        <w:rPr>
          <w:rFonts w:ascii="Arial" w:eastAsia="Arial" w:hAnsi="Arial" w:cs="Arial"/>
          <w:sz w:val="24"/>
          <w:szCs w:val="24"/>
        </w:rPr>
        <w:t>a.</w:t>
      </w:r>
      <w:r>
        <w:rPr>
          <w:rFonts w:ascii="Times New Roman" w:eastAsia="Times New Roman" w:hAnsi="Times New Roman" w:cs="Times New Roman"/>
          <w:sz w:val="14"/>
          <w:szCs w:val="14"/>
        </w:rPr>
        <w:tab/>
      </w:r>
      <w:r>
        <w:rPr>
          <w:rFonts w:ascii="Arial" w:eastAsia="Arial" w:hAnsi="Arial" w:cs="Arial"/>
        </w:rPr>
        <w:t>Kepentingan ekonomi secara langsung, hubungan asosiasi atau hubungan lainnya (baik pribadi ataupun keluarga) dengan Karyawan atau Direksi atau Komisaris atau Pemegang Saham Pengendali atau Penjamin</w:t>
      </w:r>
    </w:p>
    <w:p w:rsidR="00D96242" w:rsidRDefault="00000000">
      <w:pPr>
        <w:spacing w:line="276" w:lineRule="auto"/>
        <w:ind w:left="708" w:right="140" w:hanging="283"/>
        <w:jc w:val="both"/>
        <w:rPr>
          <w:rFonts w:ascii="Arial" w:eastAsia="Arial" w:hAnsi="Arial" w:cs="Arial"/>
        </w:rPr>
      </w:pPr>
      <w:r>
        <w:rPr>
          <w:rFonts w:ascii="Arial" w:eastAsia="Arial" w:hAnsi="Arial" w:cs="Arial"/>
          <w:sz w:val="24"/>
          <w:szCs w:val="24"/>
        </w:rPr>
        <w:t>b.</w:t>
      </w:r>
      <w:r>
        <w:rPr>
          <w:rFonts w:ascii="Times New Roman" w:eastAsia="Times New Roman" w:hAnsi="Times New Roman" w:cs="Times New Roman"/>
          <w:sz w:val="14"/>
          <w:szCs w:val="14"/>
        </w:rPr>
        <w:tab/>
      </w:r>
      <w:r>
        <w:rPr>
          <w:rFonts w:ascii="Arial" w:eastAsia="Arial" w:hAnsi="Arial" w:cs="Arial"/>
        </w:rPr>
        <w:t xml:space="preserve">Selama berlangsungnya proses pekerjaan dan sesudahnya tidak akan melakukan tindakan secara sengaja atau tidak sengaja, termasuk tetapi tidak terbatas pada menerima </w:t>
      </w:r>
      <w:r>
        <w:rPr>
          <w:rFonts w:ascii="Arial" w:eastAsia="Arial" w:hAnsi="Arial" w:cs="Arial"/>
        </w:rPr>
        <w:lastRenderedPageBreak/>
        <w:t>pekerjaan dari pihak manapun secara langsung atau tidak langsung, yang mempunyai atau mengakibatkan timbulnya benturan kepentingan antara Perusahaan dengan PT Wijaya Karya Beton Tbk</w:t>
      </w:r>
    </w:p>
    <w:p w:rsidR="00D96242" w:rsidRDefault="00000000">
      <w:pPr>
        <w:spacing w:line="276" w:lineRule="auto"/>
        <w:ind w:left="425" w:right="140" w:hanging="425"/>
        <w:jc w:val="both"/>
        <w:rPr>
          <w:rFonts w:ascii="Arial" w:eastAsia="Arial" w:hAnsi="Arial" w:cs="Arial"/>
        </w:rPr>
      </w:pPr>
      <w:r>
        <w:rPr>
          <w:rFonts w:ascii="Arial" w:eastAsia="Arial" w:hAnsi="Arial" w:cs="Arial"/>
          <w:sz w:val="24"/>
          <w:szCs w:val="24"/>
        </w:rPr>
        <w:t>7.</w:t>
      </w:r>
      <w:r>
        <w:rPr>
          <w:rFonts w:ascii="Times New Roman" w:eastAsia="Times New Roman" w:hAnsi="Times New Roman" w:cs="Times New Roman"/>
          <w:sz w:val="14"/>
          <w:szCs w:val="14"/>
        </w:rPr>
        <w:tab/>
      </w:r>
      <w:r>
        <w:rPr>
          <w:rFonts w:ascii="Arial" w:eastAsia="Arial" w:hAnsi="Arial" w:cs="Arial"/>
        </w:rPr>
        <w:t>Semua informasi yang kami sampaikan adalah benar, sehingga apabila dikemudian hari ditemukan adanya ketidaksesuaian atas informasi dimaksud, maka Perusahaan bersedia menerima sanksi administratif sesuai ketentuan yang berlaku di PT Wijaya Karya Beton Tbk;</w:t>
      </w:r>
    </w:p>
    <w:p w:rsidR="00D96242" w:rsidRDefault="00000000">
      <w:pPr>
        <w:spacing w:line="276" w:lineRule="auto"/>
        <w:ind w:left="425" w:right="140" w:hanging="425"/>
        <w:jc w:val="both"/>
        <w:rPr>
          <w:rFonts w:ascii="Arial" w:eastAsia="Arial" w:hAnsi="Arial" w:cs="Arial"/>
        </w:rPr>
      </w:pPr>
      <w:r>
        <w:rPr>
          <w:rFonts w:ascii="Arial" w:eastAsia="Arial" w:hAnsi="Arial" w:cs="Arial"/>
          <w:sz w:val="24"/>
          <w:szCs w:val="24"/>
        </w:rPr>
        <w:t>8.</w:t>
      </w:r>
      <w:r>
        <w:rPr>
          <w:rFonts w:ascii="Times New Roman" w:eastAsia="Times New Roman" w:hAnsi="Times New Roman" w:cs="Times New Roman"/>
          <w:sz w:val="14"/>
          <w:szCs w:val="14"/>
        </w:rPr>
        <w:tab/>
      </w:r>
      <w:r>
        <w:rPr>
          <w:rFonts w:ascii="Arial" w:eastAsia="Arial" w:hAnsi="Arial" w:cs="Arial"/>
        </w:rPr>
        <w:t>Apabila melanggar Pakta Integritas ini, maka kami akan menerima konsekuensi secara hukum atau sesuai dengan aturan yang berlaku.</w:t>
      </w:r>
    </w:p>
    <w:p w:rsidR="00D96242" w:rsidRDefault="00000000">
      <w:pPr>
        <w:spacing w:line="360" w:lineRule="auto"/>
        <w:ind w:left="425" w:hanging="425"/>
        <w:jc w:val="both"/>
        <w:rPr>
          <w:rFonts w:ascii="Arial" w:eastAsia="Arial" w:hAnsi="Arial" w:cs="Arial"/>
        </w:rPr>
      </w:pPr>
      <w:r>
        <w:rPr>
          <w:rFonts w:ascii="Arial" w:eastAsia="Arial" w:hAnsi="Arial" w:cs="Arial"/>
        </w:rPr>
        <w:t xml:space="preserve"> </w:t>
      </w:r>
    </w:p>
    <w:p w:rsidR="00D96242" w:rsidRDefault="00000000">
      <w:pPr>
        <w:spacing w:line="276" w:lineRule="auto"/>
        <w:ind w:right="140"/>
        <w:jc w:val="both"/>
        <w:rPr>
          <w:rFonts w:ascii="Arial" w:eastAsia="Arial" w:hAnsi="Arial" w:cs="Arial"/>
        </w:rPr>
      </w:pPr>
      <w:r>
        <w:rPr>
          <w:rFonts w:ascii="Arial" w:eastAsia="Arial" w:hAnsi="Arial" w:cs="Arial"/>
        </w:rPr>
        <w:t>Demikian Pakta Integritas ini dibuat sebenar-benarnya, tanpa ada unsur paksaan dari pihak                  manapun untuk dipergunakan sebagaimana mestinya.</w:t>
      </w:r>
    </w:p>
    <w:p w:rsidR="00D96242" w:rsidRDefault="00000000">
      <w:pPr>
        <w:spacing w:line="360" w:lineRule="auto"/>
        <w:jc w:val="both"/>
        <w:rPr>
          <w:rFonts w:ascii="Arial" w:eastAsia="Arial" w:hAnsi="Arial" w:cs="Arial"/>
        </w:rPr>
      </w:pPr>
      <w:r>
        <w:rPr>
          <w:rFonts w:ascii="Arial" w:eastAsia="Arial" w:hAnsi="Arial" w:cs="Arial"/>
        </w:rPr>
        <w:t xml:space="preserve"> </w:t>
      </w:r>
    </w:p>
    <w:p w:rsidR="00D96242" w:rsidRDefault="00B2066E" w:rsidP="00B2066E">
      <w:pPr>
        <w:spacing w:line="552" w:lineRule="auto"/>
        <w:ind w:left="140" w:right="7280"/>
        <w:jc w:val="both"/>
        <w:rPr>
          <w:rFonts w:ascii="Arial" w:eastAsia="Arial" w:hAnsi="Arial" w:cs="Arial"/>
        </w:rPr>
      </w:pPr>
      <w:r w:rsidRPr="00C302D5">
        <w:rPr>
          <w:rFonts w:ascii="Arial" w:hAnsi="Arial" w:cs="Arial"/>
          <w:noProof/>
        </w:rPr>
        <mc:AlternateContent>
          <mc:Choice Requires="wps">
            <w:drawing>
              <wp:anchor distT="0" distB="0" distL="0" distR="0" simplePos="0" relativeHeight="251659264" behindDoc="1" locked="0" layoutInCell="1" allowOverlap="1" wp14:anchorId="1629C849" wp14:editId="5BF56060">
                <wp:simplePos x="0" y="0"/>
                <wp:positionH relativeFrom="page">
                  <wp:posOffset>768985</wp:posOffset>
                </wp:positionH>
                <wp:positionV relativeFrom="paragraph">
                  <wp:posOffset>686168</wp:posOffset>
                </wp:positionV>
                <wp:extent cx="1177290" cy="683260"/>
                <wp:effectExtent l="0" t="0" r="16510" b="15240"/>
                <wp:wrapNone/>
                <wp:docPr id="20557398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7290" cy="683260"/>
                        </a:xfrm>
                        <a:prstGeom prst="rect">
                          <a:avLst/>
                        </a:prstGeom>
                        <a:noFill/>
                        <a:ln w="12700">
                          <a:solidFill>
                            <a:schemeClr val="bg1">
                              <a:lumMod val="8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66E" w:rsidRPr="00B2066E" w:rsidRDefault="00B2066E" w:rsidP="00B2066E">
                            <w:pPr>
                              <w:spacing w:before="72"/>
                              <w:ind w:left="144"/>
                              <w:rPr>
                                <w:color w:val="D9D9D9" w:themeColor="background1" w:themeShade="D9"/>
                                <w:sz w:val="20"/>
                              </w:rPr>
                            </w:pPr>
                            <w:r w:rsidRPr="00B2066E">
                              <w:rPr>
                                <w:color w:val="D9D9D9" w:themeColor="background1" w:themeShade="D9"/>
                                <w:sz w:val="20"/>
                              </w:rPr>
                              <w:t>Materai</w:t>
                            </w:r>
                          </w:p>
                          <w:p w:rsidR="00B2066E" w:rsidRPr="00B2066E" w:rsidRDefault="00B2066E" w:rsidP="00B2066E">
                            <w:pPr>
                              <w:spacing w:before="1"/>
                              <w:ind w:left="144" w:right="786"/>
                              <w:rPr>
                                <w:color w:val="D9D9D9" w:themeColor="background1" w:themeShade="D9"/>
                                <w:sz w:val="20"/>
                              </w:rPr>
                            </w:pPr>
                            <w:r w:rsidRPr="00B2066E">
                              <w:rPr>
                                <w:color w:val="D9D9D9" w:themeColor="background1" w:themeShade="D9"/>
                                <w:sz w:val="20"/>
                              </w:rPr>
                              <w:t>10.000 dan</w:t>
                            </w:r>
                            <w:r w:rsidRPr="00B2066E">
                              <w:rPr>
                                <w:color w:val="D9D9D9" w:themeColor="background1" w:themeShade="D9"/>
                                <w:spacing w:val="-47"/>
                                <w:sz w:val="20"/>
                              </w:rPr>
                              <w:t xml:space="preserve"> </w:t>
                            </w:r>
                            <w:r w:rsidRPr="00B2066E">
                              <w:rPr>
                                <w:color w:val="D9D9D9" w:themeColor="background1" w:themeShade="D9"/>
                                <w:sz w:val="20"/>
                              </w:rPr>
                              <w:t>Stempel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9C849" id="_x0000_t202" coordsize="21600,21600" o:spt="202" path="m,l,21600r21600,l21600,xe">
                <v:stroke joinstyle="miter"/>
                <v:path gradientshapeok="t" o:connecttype="rect"/>
              </v:shapetype>
              <v:shape id="Text Box 3" o:spid="_x0000_s1026" type="#_x0000_t202" style="position:absolute;left:0;text-align:left;margin-left:60.55pt;margin-top:54.05pt;width:92.7pt;height:5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aOEwIAABgEAAAOAAAAZHJzL2Uyb0RvYy54bWysU8GO0zAQvSPxD5bvNGkRbYmarmDLIqRl&#13;&#10;QVr4gInjNBaOx9huk/L1jO22u4Ib4mJNMjNv5j0/b26mQbOjdF6hqfl8VnImjcBWmX3Nv3+7e7Xm&#13;&#10;zAcwLWg0suYn6fnN9uWLzWgrucAedSsdIxDjq9HWvA/BVkXhRS8H8DO00lCyQzdAoE+3L1oHI6EP&#13;&#10;uliU5bIY0bXWoZDe099dTvJtwu86KcKXrvMyMF1z2i2k06WziWex3UC1d2B7Jc5rwD9sMYAyNPQK&#13;&#10;tYMA7ODUX1CDEg49dmEmcCiw65SQiQOxmZd/sHnswcrEhcTx9iqT/3+w4uH4aL86Fqb3ONEFJhLe&#13;&#10;3qP44UmbYrS+OtdETX3lY3UzfsaWbhMOAVPH1Lkh0idCjGBI6dNVXTkFJiL2fLVavKWUoNxy/Xqx&#13;&#10;TPIXUF26rfPho8SBxaDmjm4vocPx3oe4DVSXkjjM4J3SOt2gNmykCYtVWWYGqFUbs7EumUneaseO&#13;&#10;QDZo9pmlPgzEIv9bvympM4+4lqeB/jlSnL4D3+emlMoOGlQgG2s11HxNSBkLql5C+8G0acUASueY&#13;&#10;aGhz1jbKmYUNUzNRYdS4wfZEKjvMdqXnRUGP7hdnI1m15v7nAZzkTH8y5IXo60vgLkFzCcAIaq15&#13;&#10;4CyHtyH7/2Cd2veEnOUw+I5us1NJ6KctznuS/ZIc56cS/f38O1U9PejtbwAAAP//AwBQSwMEFAAG&#13;&#10;AAgAAAAhAMH0ZlngAAAAEAEAAA8AAABkcnMvZG93bnJldi54bWxMT0FOwzAQvCPxB2uRuFEnQS1V&#13;&#10;GqdCJdxAiMAD3HgbR8TryHab8HuWE1xWM9rZ2Zlqv7hRXDDEwZOCfJWBQOq8GahX8PnxfLcFEZMm&#13;&#10;o0dPqOAbI+zr66tKl8bP9I6XNvWCTSiWWoFNaSqljJ1Fp+PKT0i8O/ngdGIaemmCntncjbLIso10&#13;&#10;eiD+YPWEB4vdV3t2CtKUbDyF+SCHYM3rW9s0L02j1O3N8rTj8bgDkXBJfxfw24HzQ83Bjv5MJoqR&#13;&#10;eZHnLGWQbRmw4j7brEEcFRT5+gFkXcn/ReofAAAA//8DAFBLAQItABQABgAIAAAAIQC2gziS/gAA&#13;&#10;AOEBAAATAAAAAAAAAAAAAAAAAAAAAABbQ29udGVudF9UeXBlc10ueG1sUEsBAi0AFAAGAAgAAAAh&#13;&#10;ADj9If/WAAAAlAEAAAsAAAAAAAAAAAAAAAAALwEAAF9yZWxzLy5yZWxzUEsBAi0AFAAGAAgAAAAh&#13;&#10;AH3+No4TAgAAGAQAAA4AAAAAAAAAAAAAAAAALgIAAGRycy9lMm9Eb2MueG1sUEsBAi0AFAAGAAgA&#13;&#10;AAAhAMH0ZlngAAAAEAEAAA8AAAAAAAAAAAAAAAAAbQQAAGRycy9kb3ducmV2LnhtbFBLBQYAAAAA&#13;&#10;BAAEAPMAAAB6BQAAAAA=&#13;&#10;" filled="f" strokecolor="#d8d8d8 [2732]" strokeweight="1pt">
                <v:path arrowok="t"/>
                <v:textbox inset="0,0,0,0">
                  <w:txbxContent>
                    <w:p w:rsidR="00B2066E" w:rsidRPr="00B2066E" w:rsidRDefault="00B2066E" w:rsidP="00B2066E">
                      <w:pPr>
                        <w:spacing w:before="72"/>
                        <w:ind w:left="144"/>
                        <w:rPr>
                          <w:color w:val="D9D9D9" w:themeColor="background1" w:themeShade="D9"/>
                          <w:sz w:val="20"/>
                        </w:rPr>
                      </w:pPr>
                      <w:r w:rsidRPr="00B2066E">
                        <w:rPr>
                          <w:color w:val="D9D9D9" w:themeColor="background1" w:themeShade="D9"/>
                          <w:sz w:val="20"/>
                        </w:rPr>
                        <w:t>Materai</w:t>
                      </w:r>
                    </w:p>
                    <w:p w:rsidR="00B2066E" w:rsidRPr="00B2066E" w:rsidRDefault="00B2066E" w:rsidP="00B2066E">
                      <w:pPr>
                        <w:spacing w:before="1"/>
                        <w:ind w:left="144" w:right="786"/>
                        <w:rPr>
                          <w:color w:val="D9D9D9" w:themeColor="background1" w:themeShade="D9"/>
                          <w:sz w:val="20"/>
                        </w:rPr>
                      </w:pPr>
                      <w:r w:rsidRPr="00B2066E">
                        <w:rPr>
                          <w:color w:val="D9D9D9" w:themeColor="background1" w:themeShade="D9"/>
                          <w:sz w:val="20"/>
                        </w:rPr>
                        <w:t>10.000 dan</w:t>
                      </w:r>
                      <w:r w:rsidRPr="00B2066E">
                        <w:rPr>
                          <w:color w:val="D9D9D9" w:themeColor="background1" w:themeShade="D9"/>
                          <w:spacing w:val="-47"/>
                          <w:sz w:val="20"/>
                        </w:rPr>
                        <w:t xml:space="preserve"> </w:t>
                      </w:r>
                      <w:r w:rsidRPr="00B2066E">
                        <w:rPr>
                          <w:color w:val="D9D9D9" w:themeColor="background1" w:themeShade="D9"/>
                          <w:sz w:val="20"/>
                        </w:rPr>
                        <w:t>Stempel</w:t>
                      </w:r>
                    </w:p>
                  </w:txbxContent>
                </v:textbox>
                <w10:wrap anchorx="page"/>
              </v:shape>
            </w:pict>
          </mc:Fallback>
        </mc:AlternateContent>
      </w:r>
      <w:r w:rsidR="00000000">
        <w:rPr>
          <w:rFonts w:ascii="Arial" w:eastAsia="Arial" w:hAnsi="Arial" w:cs="Arial"/>
        </w:rPr>
        <w:t>(Tempat, Tanggal) (Nama Perusahaan)</w:t>
      </w:r>
    </w:p>
    <w:p w:rsidR="00B2066E" w:rsidRDefault="00B2066E" w:rsidP="00B2066E">
      <w:pPr>
        <w:spacing w:line="552" w:lineRule="auto"/>
        <w:ind w:left="140" w:right="7280"/>
        <w:jc w:val="both"/>
        <w:rPr>
          <w:rFonts w:ascii="Arial" w:eastAsia="Arial" w:hAnsi="Arial" w:cs="Arial"/>
        </w:rPr>
      </w:pPr>
    </w:p>
    <w:p w:rsidR="00B2066E" w:rsidRPr="00B2066E" w:rsidRDefault="00B2066E" w:rsidP="00B2066E">
      <w:pPr>
        <w:spacing w:line="552" w:lineRule="auto"/>
        <w:ind w:left="140" w:right="7280"/>
        <w:jc w:val="both"/>
        <w:rPr>
          <w:rFonts w:ascii="Arial" w:eastAsia="Arial" w:hAnsi="Arial" w:cs="Arial"/>
        </w:rPr>
      </w:pPr>
    </w:p>
    <w:p w:rsidR="00D96242" w:rsidRDefault="00000000">
      <w:pPr>
        <w:spacing w:line="276" w:lineRule="auto"/>
        <w:ind w:left="140" w:right="6360"/>
        <w:jc w:val="both"/>
        <w:rPr>
          <w:rFonts w:ascii="Arial" w:eastAsia="Arial" w:hAnsi="Arial" w:cs="Arial"/>
        </w:rPr>
      </w:pPr>
      <w:r>
        <w:rPr>
          <w:rFonts w:ascii="Arial" w:eastAsia="Arial" w:hAnsi="Arial" w:cs="Arial"/>
          <w:u w:val="single"/>
        </w:rPr>
        <w:t xml:space="preserve">Nama                                 </w:t>
      </w:r>
      <w:r>
        <w:rPr>
          <w:rFonts w:ascii="Arial" w:eastAsia="Arial" w:hAnsi="Arial" w:cs="Arial"/>
          <w:u w:val="single"/>
        </w:rPr>
        <w:tab/>
      </w:r>
      <w:r>
        <w:rPr>
          <w:rFonts w:ascii="Arial" w:eastAsia="Arial" w:hAnsi="Arial" w:cs="Arial"/>
        </w:rPr>
        <w:t>Direktur Utama</w:t>
      </w: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D96242" w:rsidRDefault="00D96242">
      <w:pPr>
        <w:spacing w:line="360" w:lineRule="auto"/>
        <w:ind w:left="140"/>
        <w:jc w:val="both"/>
      </w:pPr>
    </w:p>
    <w:p w:rsidR="00B2066E" w:rsidRDefault="00B2066E">
      <w:pPr>
        <w:spacing w:line="360" w:lineRule="auto"/>
        <w:ind w:left="140"/>
        <w:jc w:val="both"/>
      </w:pPr>
    </w:p>
    <w:p w:rsidR="00B2066E" w:rsidRDefault="00B2066E">
      <w:pPr>
        <w:spacing w:line="360" w:lineRule="auto"/>
        <w:ind w:left="140"/>
        <w:jc w:val="both"/>
      </w:pPr>
    </w:p>
    <w:p w:rsidR="00B2066E" w:rsidRDefault="00B2066E">
      <w:pPr>
        <w:spacing w:line="360" w:lineRule="auto"/>
        <w:ind w:left="140"/>
        <w:jc w:val="both"/>
      </w:pPr>
    </w:p>
    <w:p w:rsidR="00B2066E" w:rsidRDefault="00B2066E">
      <w:pPr>
        <w:spacing w:line="360" w:lineRule="auto"/>
        <w:ind w:left="140"/>
        <w:jc w:val="both"/>
      </w:pPr>
    </w:p>
    <w:p w:rsidR="00D96242" w:rsidRDefault="00D96242">
      <w:pPr>
        <w:spacing w:line="360" w:lineRule="auto"/>
        <w:ind w:left="140"/>
        <w:jc w:val="both"/>
      </w:pPr>
    </w:p>
    <w:p w:rsidR="00D96242" w:rsidRDefault="00000000">
      <w:pPr>
        <w:spacing w:line="360" w:lineRule="auto"/>
        <w:ind w:left="140"/>
        <w:jc w:val="center"/>
        <w:rPr>
          <w:rFonts w:ascii="Arial" w:eastAsia="Arial" w:hAnsi="Arial" w:cs="Arial"/>
        </w:rPr>
      </w:pPr>
      <w:r>
        <w:rPr>
          <w:rFonts w:ascii="Arial" w:eastAsia="Arial" w:hAnsi="Arial" w:cs="Arial"/>
        </w:rPr>
        <w:t>----- [COMPANY LETTERHEAD] ----</w:t>
      </w:r>
    </w:p>
    <w:p w:rsidR="00D96242" w:rsidRDefault="00000000">
      <w:pPr>
        <w:spacing w:line="360" w:lineRule="auto"/>
        <w:ind w:left="140"/>
        <w:jc w:val="center"/>
        <w:rPr>
          <w:rFonts w:ascii="Arial" w:eastAsia="Arial" w:hAnsi="Arial" w:cs="Arial"/>
          <w:b/>
        </w:rPr>
      </w:pPr>
      <w:r>
        <w:rPr>
          <w:rFonts w:ascii="Arial" w:eastAsia="Arial" w:hAnsi="Arial" w:cs="Arial"/>
          <w:b/>
        </w:rPr>
        <w:t>INTEGRITY PACT</w:t>
      </w:r>
    </w:p>
    <w:p w:rsidR="00D96242" w:rsidRDefault="00D96242">
      <w:pPr>
        <w:spacing w:line="360" w:lineRule="auto"/>
        <w:ind w:left="140"/>
        <w:jc w:val="both"/>
        <w:rPr>
          <w:rFonts w:ascii="Arial" w:eastAsia="Arial" w:hAnsi="Arial" w:cs="Arial"/>
        </w:rPr>
      </w:pPr>
    </w:p>
    <w:p w:rsidR="00D96242" w:rsidRDefault="00000000">
      <w:pPr>
        <w:spacing w:line="360" w:lineRule="auto"/>
        <w:ind w:left="140"/>
        <w:jc w:val="both"/>
        <w:rPr>
          <w:rFonts w:ascii="Arial" w:eastAsia="Arial" w:hAnsi="Arial" w:cs="Arial"/>
        </w:rPr>
      </w:pPr>
      <w:r>
        <w:rPr>
          <w:rFonts w:ascii="Arial" w:eastAsia="Arial" w:hAnsi="Arial" w:cs="Arial"/>
        </w:rPr>
        <w:t>I, the undersigned below :</w:t>
      </w:r>
    </w:p>
    <w:p w:rsidR="00D96242" w:rsidRDefault="00000000">
      <w:pPr>
        <w:tabs>
          <w:tab w:val="right" w:pos="2125"/>
        </w:tabs>
        <w:spacing w:line="360" w:lineRule="auto"/>
        <w:ind w:left="140"/>
        <w:jc w:val="both"/>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t xml:space="preserve">: </w:t>
      </w:r>
    </w:p>
    <w:p w:rsidR="00D96242" w:rsidRDefault="00000000">
      <w:pPr>
        <w:tabs>
          <w:tab w:val="right" w:pos="1986"/>
        </w:tabs>
        <w:spacing w:line="360" w:lineRule="auto"/>
        <w:ind w:left="140"/>
        <w:jc w:val="both"/>
        <w:rPr>
          <w:rFonts w:ascii="Arial" w:eastAsia="Arial" w:hAnsi="Arial" w:cs="Arial"/>
        </w:rPr>
      </w:pPr>
      <w:r>
        <w:rPr>
          <w:rFonts w:ascii="Arial" w:eastAsia="Arial" w:hAnsi="Arial" w:cs="Arial"/>
        </w:rPr>
        <w:t>Position</w:t>
      </w:r>
      <w:r>
        <w:rPr>
          <w:rFonts w:ascii="Arial" w:eastAsia="Arial" w:hAnsi="Arial" w:cs="Arial"/>
        </w:rPr>
        <w:tab/>
      </w:r>
      <w:r>
        <w:rPr>
          <w:rFonts w:ascii="Arial" w:eastAsia="Arial" w:hAnsi="Arial" w:cs="Arial"/>
        </w:rPr>
        <w:tab/>
        <w:t>: President Director</w:t>
      </w:r>
    </w:p>
    <w:p w:rsidR="00D96242" w:rsidRDefault="00000000">
      <w:pPr>
        <w:spacing w:line="360" w:lineRule="auto"/>
        <w:ind w:left="140"/>
        <w:jc w:val="both"/>
        <w:rPr>
          <w:rFonts w:ascii="Arial" w:eastAsia="Arial" w:hAnsi="Arial" w:cs="Arial"/>
        </w:rPr>
      </w:pPr>
      <w:r>
        <w:rPr>
          <w:rFonts w:ascii="Arial" w:eastAsia="Arial" w:hAnsi="Arial" w:cs="Arial"/>
        </w:rPr>
        <w:t>Identity Number</w:t>
      </w:r>
      <w:r>
        <w:rPr>
          <w:rFonts w:ascii="Arial" w:eastAsia="Arial" w:hAnsi="Arial" w:cs="Arial"/>
        </w:rPr>
        <w:tab/>
        <w:t xml:space="preserve">: </w:t>
      </w:r>
    </w:p>
    <w:p w:rsidR="00D96242" w:rsidRDefault="00D96242">
      <w:pPr>
        <w:spacing w:line="360" w:lineRule="auto"/>
        <w:ind w:left="140"/>
        <w:jc w:val="both"/>
        <w:rPr>
          <w:rFonts w:ascii="Arial" w:eastAsia="Arial" w:hAnsi="Arial" w:cs="Arial"/>
        </w:rPr>
      </w:pPr>
    </w:p>
    <w:p w:rsidR="00D96242" w:rsidRDefault="00000000">
      <w:pPr>
        <w:spacing w:line="360" w:lineRule="auto"/>
        <w:ind w:left="140"/>
        <w:jc w:val="both"/>
        <w:rPr>
          <w:rFonts w:ascii="Arial" w:eastAsia="Arial" w:hAnsi="Arial" w:cs="Arial"/>
        </w:rPr>
      </w:pPr>
      <w:r>
        <w:rPr>
          <w:rFonts w:ascii="Arial" w:eastAsia="Arial" w:hAnsi="Arial" w:cs="Arial"/>
        </w:rPr>
        <w:t>In this matter acting for and on behalf of PT/CV/Firm/Cooperative</w:t>
      </w:r>
      <w:r>
        <w:rPr>
          <w:rFonts w:ascii="Arial" w:eastAsia="Arial" w:hAnsi="Arial" w:cs="Arial"/>
          <w:u w:val="single"/>
        </w:rPr>
        <w:t xml:space="preserve">     </w:t>
      </w:r>
      <w:r>
        <w:rPr>
          <w:rFonts w:ascii="Arial" w:eastAsia="Arial" w:hAnsi="Arial" w:cs="Arial"/>
          <w:u w:val="single"/>
        </w:rPr>
        <w:tab/>
        <w:t xml:space="preserve">  </w:t>
      </w:r>
      <w:r>
        <w:rPr>
          <w:rFonts w:ascii="Arial" w:eastAsia="Arial" w:hAnsi="Arial" w:cs="Arial"/>
        </w:rPr>
        <w:t xml:space="preserve"> located at</w:t>
      </w:r>
      <w:r>
        <w:rPr>
          <w:rFonts w:ascii="Arial" w:eastAsia="Arial" w:hAnsi="Arial" w:cs="Arial"/>
          <w:u w:val="single"/>
        </w:rPr>
        <w:t xml:space="preserve">     </w:t>
      </w:r>
      <w:r>
        <w:rPr>
          <w:rFonts w:ascii="Arial" w:eastAsia="Arial" w:hAnsi="Arial" w:cs="Arial"/>
          <w:u w:val="single"/>
        </w:rPr>
        <w:tab/>
        <w:t xml:space="preserve">  </w:t>
      </w:r>
      <w:r>
        <w:rPr>
          <w:rFonts w:ascii="Arial" w:eastAsia="Arial" w:hAnsi="Arial" w:cs="Arial"/>
        </w:rPr>
        <w:t>, in relation to procurement of Goods and/or Services at PT Wijaya Karya Beton Tbk hereby declare that:</w:t>
      </w:r>
    </w:p>
    <w:p w:rsidR="00D96242" w:rsidRDefault="00000000">
      <w:pPr>
        <w:spacing w:line="360" w:lineRule="auto"/>
        <w:ind w:left="140"/>
        <w:jc w:val="both"/>
        <w:rPr>
          <w:rFonts w:ascii="Arial" w:eastAsia="Arial" w:hAnsi="Arial" w:cs="Arial"/>
        </w:rPr>
      </w:pPr>
      <w:r>
        <w:rPr>
          <w:rFonts w:ascii="Arial" w:eastAsia="Arial" w:hAnsi="Arial" w:cs="Arial"/>
        </w:rPr>
        <w:t>1. To comply with and adhere to the prevailing laws and internal regulations of PT. Wijaya Karya Beton, Tbk including but not limited to Labor, Environmental, Health &amp; Safety regulations including:</w:t>
      </w:r>
    </w:p>
    <w:p w:rsidR="00D96242" w:rsidRDefault="00000000">
      <w:pPr>
        <w:spacing w:line="360" w:lineRule="auto"/>
        <w:ind w:left="140"/>
        <w:jc w:val="both"/>
        <w:rPr>
          <w:rFonts w:ascii="Arial" w:eastAsia="Arial" w:hAnsi="Arial" w:cs="Arial"/>
        </w:rPr>
      </w:pPr>
      <w:r>
        <w:rPr>
          <w:rFonts w:ascii="Arial" w:eastAsia="Arial" w:hAnsi="Arial" w:cs="Arial"/>
        </w:rPr>
        <w:t>a. Protecting the rights of labor/workers;</w:t>
      </w:r>
    </w:p>
    <w:p w:rsidR="00D96242" w:rsidRDefault="00000000">
      <w:pPr>
        <w:spacing w:line="360" w:lineRule="auto"/>
        <w:ind w:left="140"/>
        <w:jc w:val="both"/>
        <w:rPr>
          <w:rFonts w:ascii="Arial" w:eastAsia="Arial" w:hAnsi="Arial" w:cs="Arial"/>
        </w:rPr>
      </w:pPr>
      <w:r>
        <w:rPr>
          <w:rFonts w:ascii="Arial" w:eastAsia="Arial" w:hAnsi="Arial" w:cs="Arial"/>
        </w:rPr>
        <w:t>b. Engaging in work that supports environmental preservation;</w:t>
      </w:r>
    </w:p>
    <w:p w:rsidR="00D96242" w:rsidRDefault="00000000">
      <w:pPr>
        <w:spacing w:line="360" w:lineRule="auto"/>
        <w:ind w:left="140"/>
        <w:jc w:val="both"/>
        <w:rPr>
          <w:rFonts w:ascii="Arial" w:eastAsia="Arial" w:hAnsi="Arial" w:cs="Arial"/>
        </w:rPr>
      </w:pPr>
      <w:r>
        <w:rPr>
          <w:rFonts w:ascii="Arial" w:eastAsia="Arial" w:hAnsi="Arial" w:cs="Arial"/>
        </w:rPr>
        <w:t>c. Supporting gender equality in the workplace;</w:t>
      </w:r>
    </w:p>
    <w:p w:rsidR="00D96242" w:rsidRDefault="00000000">
      <w:pPr>
        <w:spacing w:line="360" w:lineRule="auto"/>
        <w:ind w:left="140"/>
        <w:jc w:val="both"/>
        <w:rPr>
          <w:rFonts w:ascii="Arial" w:eastAsia="Arial" w:hAnsi="Arial" w:cs="Arial"/>
        </w:rPr>
      </w:pPr>
      <w:r>
        <w:rPr>
          <w:rFonts w:ascii="Arial" w:eastAsia="Arial" w:hAnsi="Arial" w:cs="Arial"/>
        </w:rPr>
        <w:t>d. Not employing underage children;</w:t>
      </w:r>
    </w:p>
    <w:p w:rsidR="00D96242" w:rsidRDefault="00000000">
      <w:pPr>
        <w:spacing w:line="360" w:lineRule="auto"/>
        <w:ind w:left="140"/>
        <w:jc w:val="both"/>
        <w:rPr>
          <w:rFonts w:ascii="Arial" w:eastAsia="Arial" w:hAnsi="Arial" w:cs="Arial"/>
        </w:rPr>
      </w:pPr>
      <w:r>
        <w:rPr>
          <w:rFonts w:ascii="Arial" w:eastAsia="Arial" w:hAnsi="Arial" w:cs="Arial"/>
        </w:rPr>
        <w:t>2. Commitment to refrain from engaging in Corruption, Collusion and Nepotism (KKN) practices and/or bribery-related actions to anyone and Money Laundering activities known or reasonably suspected to be related to procurement of goods and/or services;</w:t>
      </w:r>
    </w:p>
    <w:p w:rsidR="00D96242" w:rsidRDefault="00000000">
      <w:pPr>
        <w:spacing w:line="360" w:lineRule="auto"/>
        <w:ind w:left="140"/>
        <w:jc w:val="both"/>
        <w:rPr>
          <w:rFonts w:ascii="Arial" w:eastAsia="Arial" w:hAnsi="Arial" w:cs="Arial"/>
        </w:rPr>
      </w:pPr>
      <w:r>
        <w:rPr>
          <w:rFonts w:ascii="Arial" w:eastAsia="Arial" w:hAnsi="Arial" w:cs="Arial"/>
        </w:rPr>
        <w:t>3. Willingness to report to the competent authorities of PT Wijaya Karya Beton Tbk or law enforcement agencies if there are indications of Corruption, Collusion, and Nepotism (KKN) and/or bribery during the procurement process;</w:t>
      </w:r>
    </w:p>
    <w:p w:rsidR="00D96242" w:rsidRDefault="00000000">
      <w:pPr>
        <w:spacing w:line="360" w:lineRule="auto"/>
        <w:ind w:left="140"/>
        <w:jc w:val="both"/>
        <w:rPr>
          <w:rFonts w:ascii="Arial" w:eastAsia="Arial" w:hAnsi="Arial" w:cs="Arial"/>
        </w:rPr>
      </w:pPr>
      <w:r>
        <w:rPr>
          <w:rFonts w:ascii="Arial" w:eastAsia="Arial" w:hAnsi="Arial" w:cs="Arial"/>
        </w:rPr>
        <w:t>4. The Company is not in collaboration with Vendors originating from Conflict countries in providing goods/services to PT Wijaya Karya Beton Tbk.</w:t>
      </w:r>
    </w:p>
    <w:p w:rsidR="00D96242" w:rsidRDefault="00000000">
      <w:pPr>
        <w:spacing w:line="360" w:lineRule="auto"/>
        <w:ind w:left="140"/>
        <w:jc w:val="both"/>
        <w:rPr>
          <w:rFonts w:ascii="Arial" w:eastAsia="Arial" w:hAnsi="Arial" w:cs="Arial"/>
        </w:rPr>
      </w:pPr>
      <w:r>
        <w:rPr>
          <w:rFonts w:ascii="Arial" w:eastAsia="Arial" w:hAnsi="Arial" w:cs="Arial"/>
        </w:rPr>
        <w:t>5. Ensuring reasonableness of prices as follows:</w:t>
      </w:r>
    </w:p>
    <w:p w:rsidR="00D96242" w:rsidRDefault="00000000">
      <w:pPr>
        <w:spacing w:line="360" w:lineRule="auto"/>
        <w:ind w:left="140"/>
        <w:jc w:val="both"/>
        <w:rPr>
          <w:rFonts w:ascii="Arial" w:eastAsia="Arial" w:hAnsi="Arial" w:cs="Arial"/>
        </w:rPr>
      </w:pPr>
      <w:r>
        <w:rPr>
          <w:rFonts w:ascii="Arial" w:eastAsia="Arial" w:hAnsi="Arial" w:cs="Arial"/>
        </w:rPr>
        <w:t>a. That the offered prices are reasonable in accordance with tax and procurement regulations.</w:t>
      </w:r>
    </w:p>
    <w:p w:rsidR="00D96242" w:rsidRDefault="00000000">
      <w:pPr>
        <w:spacing w:line="360" w:lineRule="auto"/>
        <w:ind w:left="140"/>
        <w:jc w:val="both"/>
        <w:rPr>
          <w:rFonts w:ascii="Arial" w:eastAsia="Arial" w:hAnsi="Arial" w:cs="Arial"/>
        </w:rPr>
      </w:pPr>
      <w:r>
        <w:rPr>
          <w:rFonts w:ascii="Arial" w:eastAsia="Arial" w:hAnsi="Arial" w:cs="Arial"/>
        </w:rPr>
        <w:t>b. If it is later discovered that the prices we have quoted indicate or indicate unreasonable behavior, then we are willing to be accountable and refund the excess price to PT Wijaya Karya Beton Tbk and be subject to sanctions as per applicable regulations.</w:t>
      </w:r>
    </w:p>
    <w:p w:rsidR="00D96242" w:rsidRDefault="00000000">
      <w:pPr>
        <w:spacing w:line="360" w:lineRule="auto"/>
        <w:ind w:left="140"/>
        <w:jc w:val="both"/>
        <w:rPr>
          <w:rFonts w:ascii="Arial" w:eastAsia="Arial" w:hAnsi="Arial" w:cs="Arial"/>
        </w:rPr>
      </w:pPr>
      <w:r>
        <w:rPr>
          <w:rFonts w:ascii="Arial" w:eastAsia="Arial" w:hAnsi="Arial" w:cs="Arial"/>
        </w:rPr>
        <w:t>6. The Company and its employees do not have conflicts of interest with PT Wijaya Karya Beton Tbk that render the Company unsuitable to act as a provider to PT Wijaya Karya Beton Tbk, including:</w:t>
      </w:r>
    </w:p>
    <w:p w:rsidR="00D96242" w:rsidRDefault="00000000">
      <w:pPr>
        <w:spacing w:line="360" w:lineRule="auto"/>
        <w:ind w:left="140"/>
        <w:jc w:val="both"/>
        <w:rPr>
          <w:rFonts w:ascii="Arial" w:eastAsia="Arial" w:hAnsi="Arial" w:cs="Arial"/>
        </w:rPr>
      </w:pPr>
      <w:r>
        <w:rPr>
          <w:rFonts w:ascii="Arial" w:eastAsia="Arial" w:hAnsi="Arial" w:cs="Arial"/>
        </w:rPr>
        <w:t>a. Direct economic interests, associations, or other relationships (personal or familial) with Employees or Directors or Commissioners or Controlling Shareholders or Guarantors.</w:t>
      </w:r>
    </w:p>
    <w:p w:rsidR="00D96242" w:rsidRDefault="00000000">
      <w:pPr>
        <w:spacing w:line="360" w:lineRule="auto"/>
        <w:ind w:left="140"/>
        <w:jc w:val="both"/>
        <w:rPr>
          <w:rFonts w:ascii="Arial" w:eastAsia="Arial" w:hAnsi="Arial" w:cs="Arial"/>
        </w:rPr>
      </w:pPr>
      <w:r>
        <w:rPr>
          <w:rFonts w:ascii="Arial" w:eastAsia="Arial" w:hAnsi="Arial" w:cs="Arial"/>
        </w:rPr>
        <w:t xml:space="preserve">b. During the course of work and thereafter, will not intentionally or unintentionally engage in actions, including but not limited to accepting jobs from any party directly or indirectly, which cause </w:t>
      </w:r>
      <w:r>
        <w:rPr>
          <w:rFonts w:ascii="Arial" w:eastAsia="Arial" w:hAnsi="Arial" w:cs="Arial"/>
        </w:rPr>
        <w:lastRenderedPageBreak/>
        <w:t>or result in conflicts of interest between the Company and PT Wijaya Karya Beton Tbk.</w:t>
      </w:r>
    </w:p>
    <w:p w:rsidR="00D96242" w:rsidRDefault="00000000">
      <w:pPr>
        <w:spacing w:line="360" w:lineRule="auto"/>
        <w:ind w:left="140"/>
        <w:jc w:val="both"/>
        <w:rPr>
          <w:rFonts w:ascii="Arial" w:eastAsia="Arial" w:hAnsi="Arial" w:cs="Arial"/>
        </w:rPr>
      </w:pPr>
      <w:r>
        <w:rPr>
          <w:rFonts w:ascii="Arial" w:eastAsia="Arial" w:hAnsi="Arial" w:cs="Arial"/>
        </w:rPr>
        <w:t>7. All information we provide is true, so if any inconsistencies are found in the aforementioned information in the future, the Company is willing to accept administrative sanctions in accordance with applicable provisions at PT Wijaya Karya Beton Tbk;</w:t>
      </w:r>
    </w:p>
    <w:p w:rsidR="00D96242" w:rsidRDefault="00000000">
      <w:pPr>
        <w:spacing w:line="360" w:lineRule="auto"/>
        <w:ind w:left="140"/>
        <w:jc w:val="both"/>
        <w:rPr>
          <w:rFonts w:ascii="Arial" w:eastAsia="Arial" w:hAnsi="Arial" w:cs="Arial"/>
        </w:rPr>
      </w:pPr>
      <w:r>
        <w:rPr>
          <w:rFonts w:ascii="Arial" w:eastAsia="Arial" w:hAnsi="Arial" w:cs="Arial"/>
        </w:rPr>
        <w:t>8. In the event of a breach of this Integrity Pact, we will accept legal consequences or according to the applicable rules.</w:t>
      </w:r>
    </w:p>
    <w:p w:rsidR="00D96242" w:rsidRDefault="00D96242">
      <w:pPr>
        <w:spacing w:line="360" w:lineRule="auto"/>
        <w:ind w:left="140"/>
        <w:jc w:val="both"/>
        <w:rPr>
          <w:rFonts w:ascii="Arial" w:eastAsia="Arial" w:hAnsi="Arial" w:cs="Arial"/>
        </w:rPr>
      </w:pPr>
    </w:p>
    <w:p w:rsidR="00D96242" w:rsidRDefault="00000000">
      <w:pPr>
        <w:spacing w:line="360" w:lineRule="auto"/>
        <w:ind w:left="140"/>
        <w:jc w:val="both"/>
        <w:rPr>
          <w:rFonts w:ascii="Arial" w:eastAsia="Arial" w:hAnsi="Arial" w:cs="Arial"/>
        </w:rPr>
      </w:pPr>
      <w:r>
        <w:rPr>
          <w:rFonts w:ascii="Arial" w:eastAsia="Arial" w:hAnsi="Arial" w:cs="Arial"/>
        </w:rPr>
        <w:t>Thus, this Integrity Pact is made in good faith, without any coercion from any party to be used as intended.</w:t>
      </w:r>
    </w:p>
    <w:p w:rsidR="00D96242" w:rsidRDefault="00D96242">
      <w:pPr>
        <w:spacing w:line="360" w:lineRule="auto"/>
        <w:ind w:left="140"/>
        <w:jc w:val="both"/>
        <w:rPr>
          <w:rFonts w:ascii="Arial" w:eastAsia="Arial" w:hAnsi="Arial" w:cs="Arial"/>
        </w:rPr>
      </w:pPr>
    </w:p>
    <w:p w:rsidR="00B2066E" w:rsidRDefault="00000000">
      <w:pPr>
        <w:spacing w:line="360" w:lineRule="auto"/>
        <w:ind w:left="140"/>
        <w:jc w:val="both"/>
        <w:rPr>
          <w:rFonts w:ascii="Arial" w:eastAsia="Arial" w:hAnsi="Arial" w:cs="Arial"/>
        </w:rPr>
      </w:pPr>
      <w:r>
        <w:rPr>
          <w:rFonts w:ascii="Arial" w:eastAsia="Arial" w:hAnsi="Arial" w:cs="Arial"/>
        </w:rPr>
        <w:t xml:space="preserve">(Place, Date) </w:t>
      </w:r>
    </w:p>
    <w:p w:rsidR="00D96242" w:rsidRDefault="00000000">
      <w:pPr>
        <w:spacing w:line="360" w:lineRule="auto"/>
        <w:ind w:left="140"/>
        <w:jc w:val="both"/>
        <w:rPr>
          <w:rFonts w:ascii="Arial" w:eastAsia="Arial" w:hAnsi="Arial" w:cs="Arial"/>
        </w:rPr>
      </w:pPr>
      <w:r>
        <w:rPr>
          <w:rFonts w:ascii="Arial" w:eastAsia="Arial" w:hAnsi="Arial" w:cs="Arial"/>
        </w:rPr>
        <w:t>(Company Name)</w:t>
      </w:r>
    </w:p>
    <w:p w:rsidR="00D96242" w:rsidRDefault="00B2066E">
      <w:pPr>
        <w:spacing w:line="360" w:lineRule="auto"/>
        <w:ind w:left="140"/>
        <w:jc w:val="both"/>
        <w:rPr>
          <w:rFonts w:ascii="Arial" w:eastAsia="Arial" w:hAnsi="Arial" w:cs="Arial"/>
        </w:rPr>
      </w:pPr>
      <w:r w:rsidRPr="00C302D5">
        <w:rPr>
          <w:rFonts w:ascii="Arial" w:hAnsi="Arial" w:cs="Arial"/>
          <w:noProof/>
        </w:rPr>
        <mc:AlternateContent>
          <mc:Choice Requires="wps">
            <w:drawing>
              <wp:anchor distT="0" distB="0" distL="0" distR="0" simplePos="0" relativeHeight="251661312" behindDoc="1" locked="0" layoutInCell="1" allowOverlap="1" wp14:anchorId="5BD2BBDB" wp14:editId="3E7DA770">
                <wp:simplePos x="0" y="0"/>
                <wp:positionH relativeFrom="page">
                  <wp:posOffset>829945</wp:posOffset>
                </wp:positionH>
                <wp:positionV relativeFrom="paragraph">
                  <wp:posOffset>17780</wp:posOffset>
                </wp:positionV>
                <wp:extent cx="1177290" cy="683260"/>
                <wp:effectExtent l="0" t="0" r="16510" b="15240"/>
                <wp:wrapNone/>
                <wp:docPr id="15435884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7290" cy="683260"/>
                        </a:xfrm>
                        <a:prstGeom prst="rect">
                          <a:avLst/>
                        </a:prstGeom>
                        <a:noFill/>
                        <a:ln w="12700">
                          <a:solidFill>
                            <a:schemeClr val="bg1">
                              <a:lumMod val="8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66E" w:rsidRPr="00B2066E" w:rsidRDefault="00B2066E" w:rsidP="00B2066E">
                            <w:pPr>
                              <w:spacing w:before="1"/>
                              <w:ind w:left="144" w:right="786"/>
                              <w:rPr>
                                <w:color w:val="D9D9D9" w:themeColor="background1" w:themeShade="D9"/>
                                <w:sz w:val="20"/>
                                <w:lang w:val="en-US"/>
                              </w:rPr>
                            </w:pPr>
                            <w:r>
                              <w:rPr>
                                <w:color w:val="D9D9D9" w:themeColor="background1" w:themeShade="D9"/>
                                <w:sz w:val="20"/>
                                <w:lang w:val="en-US"/>
                              </w:rPr>
                              <w:t>Signature and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BBDB" id="_x0000_s1027" type="#_x0000_t202" style="position:absolute;left:0;text-align:left;margin-left:65.35pt;margin-top:1.4pt;width:92.7pt;height:5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DsdFwIAAB8EAAAOAAAAZHJzL2Uyb0RvYy54bWysU8GO0zAQvSPxD5bvNGkRbYmarmDLIqRl&#13;&#10;QVr4AMd2GgvbY2y3Sfl6xnbbXcENcbEmmfGbeW+eNzeT0eQofVBgWzqf1ZRIy0Eou2/p9293r9aU&#13;&#10;hMisYBqsbOlJBnqzffliM7pGLmAALaQnCGJDM7qWDjG6pqoCH6RhYQZOWkz24A2L+On3lfBsRHSj&#13;&#10;q0VdL6sRvHAeuAwB/+5Kkm4zft9LHr/0fZCR6JbibDGfPp9dOqvthjV7z9yg+HkM9g9TGKYsNr1C&#13;&#10;7Vhk5ODVX1BGcQ8B+jjjYCroe8Vl5oBs5vUfbB4H5mTmguIEd5Up/D9Y/nB8dF89idN7mHCBmURw&#13;&#10;98B/BNSmGl1ozjVJ09CEVN2Nn0HgNtkhQr4x9d4k+kiIIAwqfbqqK6dIeMKer1aLt5jimFuuXy+W&#13;&#10;Wf6KNZfbzof4UYIhKWipx+1ldHa8DzFNw5pLSWpm4U5pnTeoLRmxw2JV14UBaCVSNtVlM8lb7cmR&#13;&#10;oQ26fWGpDwZZlH/rNzXeLC2u5blheI6Uuu9YGMqlnCoOMiqijbUyLV0jUsFizSCZ+GBFHjEypUuM&#13;&#10;NLQ9a5vkLMLGqZuIEmkHWJ+k7kCcUGwPxbX4yjAYwP+iZETHtjT8PDAvKdGfLFoi2fsS+EvQXQJm&#13;&#10;OV5taaSkhLexPIOD82o/IHJRxcI7XGqvst5PU5zHRRdmVc4vJtn8+XeuenrX298AAAD//wMAUEsD&#13;&#10;BBQABgAIAAAAIQCO6zWI4AAAAA4BAAAPAAAAZHJzL2Rvd25yZXYueG1sTI/BTsMwEETvSPyDtZW4&#13;&#10;USctKiiNU6ESbiDUwAe48TaOGq8j223C37Oc4LLS6O3OzpS72Q3iiiH2nhTkywwEUutNT52Cr8/X&#13;&#10;+ycQMWkyevCECr4xwq66vSl1YfxEB7w2qRNsQrHQCmxKYyFlbC06HZd+RGJ28sHpxDJ00gQ9sbkb&#13;&#10;5CrLNtLpnviD1SPuLbbn5uIUpDHZeArTXvbBmvePpq7f6lqpu8X8suXxvAWRcE5/F/DbgfNDxcGO&#13;&#10;/kImioH1OnvkVQUrrsF8nW9yEEcGefYAsirl/xrVDwAAAP//AwBQSwECLQAUAAYACAAAACEAtoM4&#13;&#10;kv4AAADhAQAAEwAAAAAAAAAAAAAAAAAAAAAAW0NvbnRlbnRfVHlwZXNdLnhtbFBLAQItABQABgAI&#13;&#10;AAAAIQA4/SH/1gAAAJQBAAALAAAAAAAAAAAAAAAAAC8BAABfcmVscy8ucmVsc1BLAQItABQABgAI&#13;&#10;AAAAIQABUDsdFwIAAB8EAAAOAAAAAAAAAAAAAAAAAC4CAABkcnMvZTJvRG9jLnhtbFBLAQItABQA&#13;&#10;BgAIAAAAIQCO6zWI4AAAAA4BAAAPAAAAAAAAAAAAAAAAAHEEAABkcnMvZG93bnJldi54bWxQSwUG&#13;&#10;AAAAAAQABADzAAAAfgUAAAAA&#13;&#10;" filled="f" strokecolor="#d8d8d8 [2732]" strokeweight="1pt">
                <v:path arrowok="t"/>
                <v:textbox inset="0,0,0,0">
                  <w:txbxContent>
                    <w:p w:rsidR="00B2066E" w:rsidRPr="00B2066E" w:rsidRDefault="00B2066E" w:rsidP="00B2066E">
                      <w:pPr>
                        <w:spacing w:before="1"/>
                        <w:ind w:left="144" w:right="786"/>
                        <w:rPr>
                          <w:color w:val="D9D9D9" w:themeColor="background1" w:themeShade="D9"/>
                          <w:sz w:val="20"/>
                          <w:lang w:val="en-US"/>
                        </w:rPr>
                      </w:pPr>
                      <w:r>
                        <w:rPr>
                          <w:color w:val="D9D9D9" w:themeColor="background1" w:themeShade="D9"/>
                          <w:sz w:val="20"/>
                          <w:lang w:val="en-US"/>
                        </w:rPr>
                        <w:t>Signature and Stamp</w:t>
                      </w:r>
                    </w:p>
                  </w:txbxContent>
                </v:textbox>
                <w10:wrap anchorx="page"/>
              </v:shape>
            </w:pict>
          </mc:Fallback>
        </mc:AlternateContent>
      </w:r>
    </w:p>
    <w:p w:rsidR="00D96242" w:rsidRDefault="00D96242">
      <w:pPr>
        <w:spacing w:line="360" w:lineRule="auto"/>
        <w:ind w:left="140"/>
        <w:jc w:val="both"/>
        <w:rPr>
          <w:rFonts w:ascii="Arial" w:eastAsia="Arial" w:hAnsi="Arial" w:cs="Arial"/>
        </w:rPr>
      </w:pPr>
    </w:p>
    <w:p w:rsidR="00B2066E" w:rsidRDefault="00B2066E">
      <w:pPr>
        <w:spacing w:line="360" w:lineRule="auto"/>
        <w:ind w:left="140"/>
        <w:jc w:val="both"/>
        <w:rPr>
          <w:rFonts w:ascii="Arial" w:eastAsia="Arial" w:hAnsi="Arial" w:cs="Arial"/>
        </w:rPr>
      </w:pPr>
    </w:p>
    <w:p w:rsidR="00D96242" w:rsidRDefault="00000000">
      <w:pPr>
        <w:spacing w:line="276" w:lineRule="auto"/>
        <w:ind w:left="140" w:right="6360"/>
        <w:jc w:val="both"/>
        <w:rPr>
          <w:rFonts w:ascii="Arial" w:eastAsia="Arial" w:hAnsi="Arial" w:cs="Arial"/>
        </w:rPr>
      </w:pPr>
      <w:r>
        <w:rPr>
          <w:rFonts w:ascii="Arial" w:eastAsia="Arial" w:hAnsi="Arial" w:cs="Arial"/>
          <w:u w:val="single"/>
        </w:rPr>
        <w:t xml:space="preserve">Name                                 </w:t>
      </w:r>
      <w:r>
        <w:rPr>
          <w:rFonts w:ascii="Arial" w:eastAsia="Arial" w:hAnsi="Arial" w:cs="Arial"/>
          <w:u w:val="single"/>
        </w:rPr>
        <w:tab/>
      </w:r>
    </w:p>
    <w:p w:rsidR="00D96242" w:rsidRDefault="00000000">
      <w:pPr>
        <w:spacing w:line="360" w:lineRule="auto"/>
        <w:ind w:left="140"/>
        <w:jc w:val="both"/>
        <w:rPr>
          <w:rFonts w:ascii="Arial" w:eastAsia="Arial" w:hAnsi="Arial" w:cs="Arial"/>
        </w:rPr>
      </w:pPr>
      <w:r>
        <w:rPr>
          <w:rFonts w:ascii="Arial" w:eastAsia="Arial" w:hAnsi="Arial" w:cs="Arial"/>
        </w:rPr>
        <w:t>President Director</w:t>
      </w:r>
    </w:p>
    <w:sectPr w:rsidR="00D96242">
      <w:headerReference w:type="default" r:id="rId7"/>
      <w:footerReference w:type="default" r:id="rId8"/>
      <w:pgSz w:w="11906" w:h="16838"/>
      <w:pgMar w:top="1133" w:right="1133"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41EF" w:rsidRDefault="006341EF">
      <w:r>
        <w:separator/>
      </w:r>
    </w:p>
  </w:endnote>
  <w:endnote w:type="continuationSeparator" w:id="0">
    <w:p w:rsidR="006341EF" w:rsidRDefault="006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242" w:rsidRDefault="00D962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41EF" w:rsidRDefault="006341EF">
      <w:r>
        <w:separator/>
      </w:r>
    </w:p>
  </w:footnote>
  <w:footnote w:type="continuationSeparator" w:id="0">
    <w:p w:rsidR="006341EF" w:rsidRDefault="006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242" w:rsidRDefault="00D96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1095"/>
    <w:multiLevelType w:val="multilevel"/>
    <w:tmpl w:val="A0A42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FE5E18"/>
    <w:multiLevelType w:val="multilevel"/>
    <w:tmpl w:val="FFA06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825F52"/>
    <w:multiLevelType w:val="multilevel"/>
    <w:tmpl w:val="483C84D2"/>
    <w:lvl w:ilvl="0">
      <w:start w:val="1"/>
      <w:numFmt w:val="decimal"/>
      <w:lvlText w:val="%1."/>
      <w:lvlJc w:val="left"/>
      <w:pPr>
        <w:ind w:left="460" w:hanging="360"/>
      </w:pPr>
      <w:rPr>
        <w:rFonts w:ascii="Arial MT" w:eastAsia="Arial MT" w:hAnsi="Arial MT" w:cs="Arial MT"/>
        <w:b w:val="0"/>
        <w:i w:val="0"/>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3" w15:restartNumberingAfterBreak="0">
    <w:nsid w:val="71A76875"/>
    <w:multiLevelType w:val="multilevel"/>
    <w:tmpl w:val="45A8BC34"/>
    <w:lvl w:ilvl="0">
      <w:start w:val="1"/>
      <w:numFmt w:val="decimal"/>
      <w:lvlText w:val="%1."/>
      <w:lvlJc w:val="left"/>
      <w:pPr>
        <w:ind w:left="460" w:hanging="360"/>
      </w:pPr>
      <w:rPr>
        <w:rFonts w:ascii="Arial MT" w:eastAsia="Arial MT" w:hAnsi="Arial MT" w:cs="Arial MT"/>
        <w:b w:val="0"/>
        <w:i w:val="0"/>
        <w:sz w:val="24"/>
        <w:szCs w:val="24"/>
      </w:rPr>
    </w:lvl>
    <w:lvl w:ilvl="1">
      <w:start w:val="1"/>
      <w:numFmt w:val="lowerLetter"/>
      <w:lvlText w:val="%2."/>
      <w:lvlJc w:val="left"/>
      <w:pPr>
        <w:ind w:left="550" w:hanging="450"/>
      </w:pPr>
      <w:rPr>
        <w:rFonts w:ascii="Arial MT" w:eastAsia="Arial MT" w:hAnsi="Arial MT" w:cs="Arial MT"/>
        <w:b w:val="0"/>
        <w:i w:val="0"/>
        <w:sz w:val="24"/>
        <w:szCs w:val="24"/>
      </w:rPr>
    </w:lvl>
    <w:lvl w:ilvl="2">
      <w:numFmt w:val="lowerRoman"/>
      <w:lvlText w:val="%3."/>
      <w:lvlJc w:val="right"/>
      <w:pPr>
        <w:ind w:left="1562" w:hanging="450"/>
      </w:pPr>
    </w:lvl>
    <w:lvl w:ilvl="3">
      <w:numFmt w:val="decimal"/>
      <w:lvlText w:val="%4."/>
      <w:lvlJc w:val="left"/>
      <w:pPr>
        <w:ind w:left="2564" w:hanging="450"/>
      </w:pPr>
    </w:lvl>
    <w:lvl w:ilvl="4">
      <w:numFmt w:val="lowerLetter"/>
      <w:lvlText w:val="%5."/>
      <w:lvlJc w:val="left"/>
      <w:pPr>
        <w:ind w:left="3566" w:hanging="450"/>
      </w:pPr>
    </w:lvl>
    <w:lvl w:ilvl="5">
      <w:numFmt w:val="lowerRoman"/>
      <w:lvlText w:val="%6."/>
      <w:lvlJc w:val="right"/>
      <w:pPr>
        <w:ind w:left="4568" w:hanging="450"/>
      </w:pPr>
    </w:lvl>
    <w:lvl w:ilvl="6">
      <w:numFmt w:val="decimal"/>
      <w:lvlText w:val="%7."/>
      <w:lvlJc w:val="left"/>
      <w:pPr>
        <w:ind w:left="5571" w:hanging="450"/>
      </w:pPr>
    </w:lvl>
    <w:lvl w:ilvl="7">
      <w:numFmt w:val="lowerLetter"/>
      <w:lvlText w:val="%8."/>
      <w:lvlJc w:val="left"/>
      <w:pPr>
        <w:ind w:left="6573" w:hanging="450"/>
      </w:pPr>
    </w:lvl>
    <w:lvl w:ilvl="8">
      <w:numFmt w:val="lowerRoman"/>
      <w:lvlText w:val="%9."/>
      <w:lvlJc w:val="right"/>
      <w:pPr>
        <w:ind w:left="7575" w:hanging="450"/>
      </w:pPr>
    </w:lvl>
  </w:abstractNum>
  <w:num w:numId="1" w16cid:durableId="540285057">
    <w:abstractNumId w:val="1"/>
  </w:num>
  <w:num w:numId="2" w16cid:durableId="308435678">
    <w:abstractNumId w:val="0"/>
  </w:num>
  <w:num w:numId="3" w16cid:durableId="311831764">
    <w:abstractNumId w:val="3"/>
  </w:num>
  <w:num w:numId="4" w16cid:durableId="993021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42"/>
    <w:rsid w:val="006341EF"/>
    <w:rsid w:val="006A0551"/>
    <w:rsid w:val="00B2066E"/>
    <w:rsid w:val="00D962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D61C"/>
  <w15:docId w15:val="{8DEB6B20-CE67-4E43-BF5F-F203945E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DWI CAHYO WICAKSONO</cp:lastModifiedBy>
  <cp:revision>2</cp:revision>
  <dcterms:created xsi:type="dcterms:W3CDTF">2024-04-01T03:22:00Z</dcterms:created>
  <dcterms:modified xsi:type="dcterms:W3CDTF">2024-04-01T03:22:00Z</dcterms:modified>
</cp:coreProperties>
</file>